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084D902B"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0031674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610521">
        <w:rPr>
          <w:rFonts w:ascii="Arial" w:eastAsiaTheme="minorEastAsia" w:hAnsi="Arial" w:cs="Arial"/>
          <w:b/>
          <w:sz w:val="24"/>
          <w:szCs w:val="24"/>
          <w:lang w:eastAsia="zh-CN"/>
        </w:rPr>
        <w:t>15269</w:t>
      </w:r>
    </w:p>
    <w:p w14:paraId="5B870C7D" w14:textId="6A6B15D7" w:rsidR="00376F68" w:rsidRPr="003A2B9E" w:rsidRDefault="00316742"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Hefei</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4</w:t>
      </w:r>
      <w:r w:rsidR="00C63A89" w:rsidRPr="00C63A89">
        <w:rPr>
          <w:rFonts w:ascii="Arial" w:hAnsi="Arial" w:cs="Arial"/>
          <w:b/>
          <w:sz w:val="24"/>
        </w:rPr>
        <w:t xml:space="preserve"> – </w:t>
      </w:r>
      <w:r>
        <w:rPr>
          <w:rFonts w:ascii="Arial" w:hAnsi="Arial" w:cs="Arial"/>
          <w:b/>
          <w:sz w:val="24"/>
        </w:rPr>
        <w:t>18</w:t>
      </w:r>
      <w:r w:rsidR="00C63A89" w:rsidRPr="00C63A89">
        <w:rPr>
          <w:rFonts w:ascii="Arial" w:hAnsi="Arial" w:cs="Arial"/>
          <w:b/>
          <w:sz w:val="24"/>
        </w:rPr>
        <w:t xml:space="preserve"> </w:t>
      </w:r>
      <w:r>
        <w:rPr>
          <w:rFonts w:ascii="Arial" w:hAnsi="Arial" w:cs="Arial"/>
          <w:b/>
          <w:sz w:val="24"/>
        </w:rPr>
        <w:t>October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7C9231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16742" w:rsidRPr="00891DD1">
        <w:rPr>
          <w:rFonts w:ascii="Arial" w:eastAsia="MS Mincho" w:hAnsi="Arial" w:cs="Arial"/>
          <w:sz w:val="22"/>
          <w:lang w:val="pt-BR" w:eastAsia="ja-JP"/>
        </w:rPr>
        <w:t>6.12.2.</w:t>
      </w:r>
      <w:r w:rsidR="00891DD1" w:rsidRPr="00891DD1">
        <w:rPr>
          <w:rFonts w:ascii="Arial" w:eastAsia="MS Mincho" w:hAnsi="Arial" w:cs="Arial"/>
          <w:sz w:val="22"/>
          <w:lang w:val="pt-BR" w:eastAsia="ja-JP"/>
        </w:rPr>
        <w:t>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387DD41E"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on XR OTA test</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21C20E1" w:rsidR="00FC2478" w:rsidRDefault="0020172C"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2701227E" wp14:editId="096DA6CB">
                <wp:simplePos x="0" y="0"/>
                <wp:positionH relativeFrom="margin">
                  <wp:align>right</wp:align>
                </wp:positionH>
                <wp:positionV relativeFrom="paragraph">
                  <wp:posOffset>212362</wp:posOffset>
                </wp:positionV>
                <wp:extent cx="6253843" cy="1758043"/>
                <wp:effectExtent l="0" t="0" r="13970" b="13970"/>
                <wp:wrapNone/>
                <wp:docPr id="1" name="Rectangle 1"/>
                <wp:cNvGraphicFramePr/>
                <a:graphic xmlns:a="http://schemas.openxmlformats.org/drawingml/2006/main">
                  <a:graphicData uri="http://schemas.microsoft.com/office/word/2010/wordprocessingShape">
                    <wps:wsp>
                      <wps:cNvSpPr/>
                      <wps:spPr>
                        <a:xfrm>
                          <a:off x="0" y="0"/>
                          <a:ext cx="6253843" cy="175804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D9B7E" id="Rectangle 1" o:spid="_x0000_s1026" style="position:absolute;margin-left:441.25pt;margin-top:16.7pt;width:492.45pt;height:138.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" filled="f" strokecolor="#1f3763 [1604]" strokeweight="1pt">
                <w10:wrap anchorx="margin"/>
              </v:rect>
            </w:pict>
          </mc:Fallback>
        </mc:AlternateContent>
      </w:r>
      <w:r w:rsidR="0054655F">
        <w:rPr>
          <w:lang w:eastAsia="zh-CN"/>
        </w:rPr>
        <w:t>The WF [1] in RAN4 #112 groups XR devices into two categories.</w:t>
      </w:r>
    </w:p>
    <w:p w14:paraId="543025D5" w14:textId="25F92563" w:rsidR="006F2FA8" w:rsidRPr="00641F71" w:rsidRDefault="006F2FA8" w:rsidP="006F2FA8">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 xml:space="preserve">-1: </w:t>
      </w:r>
      <w:r w:rsidRPr="00641F71">
        <w:rPr>
          <w:rFonts w:hint="eastAsia"/>
          <w:b/>
          <w:u w:val="single"/>
          <w:lang w:eastAsia="zh-CN"/>
        </w:rPr>
        <w:t>Discussions on Reply LS from CTIA on XR OTA test phantom</w:t>
      </w:r>
      <w:r w:rsidRPr="00641F71">
        <w:rPr>
          <w:b/>
          <w:u w:val="single"/>
          <w:lang w:eastAsia="ko-KR"/>
        </w:rPr>
        <w:t xml:space="preserve"> </w:t>
      </w:r>
    </w:p>
    <w:p w14:paraId="56284E32" w14:textId="77777777" w:rsidR="006F2FA8" w:rsidRPr="00641F71" w:rsidRDefault="006F2FA8" w:rsidP="006F2FA8">
      <w:pPr>
        <w:spacing w:after="120"/>
        <w:rPr>
          <w:szCs w:val="24"/>
          <w:lang w:eastAsia="zh-CN"/>
        </w:rPr>
      </w:pPr>
      <w:r w:rsidRPr="00641F71">
        <w:rPr>
          <w:rFonts w:hint="eastAsia"/>
          <w:szCs w:val="24"/>
          <w:lang w:eastAsia="zh-CN"/>
        </w:rPr>
        <w:t>Agreements:</w:t>
      </w:r>
    </w:p>
    <w:p w14:paraId="634CAAA1" w14:textId="77777777" w:rsidR="006F2FA8" w:rsidRPr="00641F71" w:rsidRDefault="006F2FA8" w:rsidP="006F2FA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41F71">
        <w:rPr>
          <w:rFonts w:eastAsia="SimSun" w:hint="eastAsia"/>
          <w:szCs w:val="24"/>
          <w:lang w:eastAsia="zh-CN"/>
        </w:rPr>
        <w:t>T</w:t>
      </w:r>
      <w:r w:rsidRPr="00641F71">
        <w:rPr>
          <w:rFonts w:eastAsia="SimSun"/>
          <w:szCs w:val="24"/>
          <w:lang w:eastAsia="zh-CN"/>
        </w:rPr>
        <w:t xml:space="preserve">wo types </w:t>
      </w:r>
      <w:r w:rsidRPr="00641F71">
        <w:rPr>
          <w:rFonts w:eastAsia="SimSun" w:hint="eastAsia"/>
          <w:szCs w:val="24"/>
          <w:lang w:eastAsia="zh-CN"/>
        </w:rPr>
        <w:t xml:space="preserve">of XR, i.e., </w:t>
      </w:r>
      <w:r w:rsidRPr="00641F71">
        <w:rPr>
          <w:rFonts w:eastAsia="SimSun"/>
          <w:szCs w:val="24"/>
          <w:lang w:eastAsia="zh-CN"/>
        </w:rPr>
        <w:t>glasses and head mounted display</w:t>
      </w:r>
      <w:r w:rsidRPr="00641F71">
        <w:rPr>
          <w:rFonts w:eastAsia="SimSun" w:hint="eastAsia"/>
          <w:szCs w:val="24"/>
          <w:lang w:eastAsia="zh-CN"/>
        </w:rPr>
        <w:t xml:space="preserve"> are prioritized in this WI.</w:t>
      </w:r>
      <w:r w:rsidRPr="00641F71">
        <w:rPr>
          <w:rFonts w:eastAsia="SimSun"/>
          <w:szCs w:val="24"/>
          <w:lang w:eastAsia="zh-CN"/>
        </w:rPr>
        <w:t xml:space="preserve"> </w:t>
      </w:r>
    </w:p>
    <w:p w14:paraId="0F3AD3DC" w14:textId="77777777" w:rsidR="006F2FA8" w:rsidRPr="00641F71" w:rsidRDefault="006F2FA8" w:rsidP="006F2FA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41F71">
        <w:rPr>
          <w:rFonts w:eastAsia="SimSun"/>
          <w:szCs w:val="24"/>
          <w:lang w:eastAsia="zh-CN"/>
        </w:rPr>
        <w:t>N</w:t>
      </w:r>
      <w:r w:rsidRPr="00641F71">
        <w:rPr>
          <w:rFonts w:eastAsia="SimSun" w:hint="eastAsia"/>
          <w:szCs w:val="24"/>
          <w:lang w:eastAsia="zh-CN"/>
        </w:rPr>
        <w:t xml:space="preserve">eed to </w:t>
      </w:r>
      <w:r w:rsidRPr="00641F71">
        <w:rPr>
          <w:rFonts w:eastAsia="SimSun"/>
          <w:szCs w:val="24"/>
          <w:lang w:eastAsia="zh-CN"/>
        </w:rPr>
        <w:t>sen</w:t>
      </w:r>
      <w:r w:rsidRPr="00641F71">
        <w:rPr>
          <w:rFonts w:eastAsia="SimSun" w:hint="eastAsia"/>
          <w:szCs w:val="24"/>
          <w:lang w:eastAsia="zh-CN"/>
        </w:rPr>
        <w:t xml:space="preserve">d this two XR types to CTIA for phantom positioning and MU study. </w:t>
      </w:r>
    </w:p>
    <w:p w14:paraId="094B5791" w14:textId="77777777" w:rsidR="00867C42" w:rsidRPr="00641F71" w:rsidRDefault="00867C42" w:rsidP="00867C42">
      <w:pPr>
        <w:rPr>
          <w:b/>
          <w:u w:val="single"/>
          <w:lang w:eastAsia="ko-KR"/>
        </w:rPr>
      </w:pPr>
      <w:r w:rsidRPr="00641F71">
        <w:rPr>
          <w:b/>
          <w:u w:val="single"/>
          <w:lang w:eastAsia="ko-KR"/>
        </w:rPr>
        <w:t>Issue 2-</w:t>
      </w:r>
      <w:r w:rsidRPr="00641F71">
        <w:rPr>
          <w:rFonts w:hint="eastAsia"/>
          <w:b/>
          <w:u w:val="single"/>
          <w:lang w:eastAsia="zh-CN"/>
        </w:rPr>
        <w:t>1</w:t>
      </w:r>
      <w:r w:rsidRPr="00641F71">
        <w:rPr>
          <w:b/>
          <w:u w:val="single"/>
          <w:lang w:eastAsia="ko-KR"/>
        </w:rPr>
        <w:t>-</w:t>
      </w:r>
      <w:r w:rsidRPr="00641F71">
        <w:rPr>
          <w:rFonts w:hint="eastAsia"/>
          <w:b/>
          <w:u w:val="single"/>
          <w:lang w:eastAsia="zh-CN"/>
        </w:rPr>
        <w:t>4</w:t>
      </w:r>
      <w:r w:rsidRPr="00641F71">
        <w:rPr>
          <w:b/>
          <w:u w:val="single"/>
          <w:lang w:eastAsia="ko-KR"/>
        </w:rPr>
        <w:t xml:space="preserve">: </w:t>
      </w:r>
      <w:r w:rsidRPr="00641F71">
        <w:rPr>
          <w:rFonts w:hint="eastAsia"/>
          <w:b/>
          <w:u w:val="single"/>
          <w:lang w:eastAsia="zh-CN"/>
        </w:rPr>
        <w:t xml:space="preserve">Whether WI should focus on the XR devices those connected to </w:t>
      </w:r>
      <w:proofErr w:type="spellStart"/>
      <w:r w:rsidRPr="00641F71">
        <w:rPr>
          <w:rFonts w:hint="eastAsia"/>
          <w:b/>
          <w:u w:val="single"/>
          <w:lang w:eastAsia="zh-CN"/>
        </w:rPr>
        <w:t>gNB</w:t>
      </w:r>
      <w:proofErr w:type="spellEnd"/>
      <w:r w:rsidRPr="00641F71">
        <w:rPr>
          <w:rFonts w:hint="eastAsia"/>
          <w:b/>
          <w:u w:val="single"/>
          <w:lang w:eastAsia="zh-CN"/>
        </w:rPr>
        <w:t xml:space="preserve"> directly </w:t>
      </w:r>
      <w:r w:rsidRPr="00641F71">
        <w:rPr>
          <w:b/>
          <w:u w:val="single"/>
          <w:lang w:eastAsia="ko-KR"/>
        </w:rPr>
        <w:t xml:space="preserve"> </w:t>
      </w:r>
    </w:p>
    <w:p w14:paraId="2A6B0EA9" w14:textId="77777777" w:rsidR="00867C42" w:rsidRPr="00641F71" w:rsidRDefault="00867C42" w:rsidP="00867C42">
      <w:pPr>
        <w:spacing w:after="120"/>
        <w:rPr>
          <w:szCs w:val="24"/>
          <w:lang w:eastAsia="zh-CN"/>
        </w:rPr>
      </w:pPr>
      <w:r w:rsidRPr="00641F71">
        <w:rPr>
          <w:rFonts w:hint="eastAsia"/>
          <w:szCs w:val="24"/>
          <w:lang w:eastAsia="zh-CN"/>
        </w:rPr>
        <w:t>Agreements:</w:t>
      </w:r>
    </w:p>
    <w:p w14:paraId="681E43B6" w14:textId="77777777" w:rsidR="00867C42" w:rsidRPr="00641F71" w:rsidRDefault="00867C42" w:rsidP="00867C4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41F71">
        <w:rPr>
          <w:rFonts w:eastAsia="SimSun" w:hint="eastAsia"/>
          <w:szCs w:val="24"/>
          <w:lang w:eastAsia="zh-CN"/>
        </w:rPr>
        <w:t>O</w:t>
      </w:r>
      <w:r w:rsidRPr="00641F71">
        <w:rPr>
          <w:rFonts w:eastAsia="SimSun"/>
          <w:szCs w:val="24"/>
          <w:lang w:eastAsia="zh-CN"/>
        </w:rPr>
        <w:t xml:space="preserve">nly test XR devices with 5G link to </w:t>
      </w:r>
      <w:proofErr w:type="spellStart"/>
      <w:r w:rsidRPr="00641F71">
        <w:rPr>
          <w:rFonts w:eastAsia="SimSun"/>
          <w:szCs w:val="24"/>
          <w:lang w:eastAsia="zh-CN"/>
        </w:rPr>
        <w:t>gNB</w:t>
      </w:r>
      <w:proofErr w:type="spellEnd"/>
      <w:r w:rsidRPr="00641F71">
        <w:rPr>
          <w:rFonts w:eastAsia="SimSun"/>
          <w:szCs w:val="24"/>
          <w:lang w:eastAsia="zh-CN"/>
        </w:rPr>
        <w:t xml:space="preserve"> in networks, not those with side link </w:t>
      </w:r>
      <w:r w:rsidRPr="00E54817">
        <w:rPr>
          <w:rFonts w:eastAsia="SimSun"/>
          <w:szCs w:val="24"/>
          <w:lang w:eastAsia="zh-CN"/>
        </w:rPr>
        <w:t xml:space="preserve">or wired </w:t>
      </w:r>
      <w:r w:rsidRPr="00641F71">
        <w:rPr>
          <w:rFonts w:eastAsia="SimSun"/>
          <w:szCs w:val="24"/>
          <w:lang w:eastAsia="zh-CN"/>
        </w:rPr>
        <w:t>connections</w:t>
      </w:r>
      <w:r w:rsidRPr="00641F71">
        <w:rPr>
          <w:rFonts w:eastAsia="SimSun" w:hint="eastAsia"/>
          <w:szCs w:val="24"/>
          <w:lang w:eastAsia="zh-CN"/>
        </w:rPr>
        <w:t>.</w:t>
      </w:r>
    </w:p>
    <w:p w14:paraId="38D3FA78" w14:textId="77777777" w:rsidR="00867C42" w:rsidRDefault="00867C42" w:rsidP="00FC2478">
      <w:pPr>
        <w:rPr>
          <w:lang w:eastAsia="zh-CN"/>
        </w:rPr>
      </w:pPr>
    </w:p>
    <w:p w14:paraId="64CEC96E" w14:textId="2B15D9EE" w:rsidR="00AF7404" w:rsidRPr="002A087A" w:rsidRDefault="00AF7404" w:rsidP="00FC2478">
      <w:pPr>
        <w:rPr>
          <w:lang w:eastAsia="zh-CN"/>
        </w:rPr>
      </w:pPr>
      <w:r>
        <w:rPr>
          <w:lang w:eastAsia="zh-CN"/>
        </w:rPr>
        <w:t xml:space="preserve">The performance metrics associated with the two types XR devices are discussed. </w:t>
      </w:r>
    </w:p>
    <w:p w14:paraId="20C22218" w14:textId="7483E535" w:rsidR="00806C4E" w:rsidRPr="00806C4E" w:rsidRDefault="00806C4E" w:rsidP="00806C4E">
      <w:pPr>
        <w:pStyle w:val="Heading1"/>
        <w:rPr>
          <w:lang w:eastAsia="ja-JP"/>
        </w:rPr>
      </w:pPr>
      <w:r>
        <w:rPr>
          <w:lang w:eastAsia="ja-JP"/>
        </w:rPr>
        <w:t>Discussion</w:t>
      </w:r>
    </w:p>
    <w:p w14:paraId="0B3F1FFB" w14:textId="4DC7DDC7" w:rsidR="001D0755" w:rsidRDefault="00B876CA" w:rsidP="004E75F6">
      <w:pPr>
        <w:spacing w:after="100"/>
        <w:rPr>
          <w:rFonts w:eastAsiaTheme="minorEastAsia"/>
          <w:bCs/>
          <w:lang w:eastAsia="zh-CN"/>
        </w:rPr>
      </w:pPr>
      <w:r>
        <w:rPr>
          <w:rFonts w:eastAsiaTheme="minorEastAsia"/>
          <w:bCs/>
          <w:lang w:eastAsia="zh-CN"/>
        </w:rPr>
        <w:t xml:space="preserve">As agreed in Issue 2-1-4, XR devices with 5G link to </w:t>
      </w:r>
      <w:proofErr w:type="spellStart"/>
      <w:r>
        <w:rPr>
          <w:rFonts w:eastAsiaTheme="minorEastAsia"/>
          <w:bCs/>
          <w:lang w:eastAsia="zh-CN"/>
        </w:rPr>
        <w:t>gNB</w:t>
      </w:r>
      <w:proofErr w:type="spellEnd"/>
      <w:r>
        <w:rPr>
          <w:rFonts w:eastAsiaTheme="minorEastAsia"/>
          <w:bCs/>
          <w:lang w:eastAsia="zh-CN"/>
        </w:rPr>
        <w:t xml:space="preserve"> will be included. This means that the TRP and TRS performances should be omni directional. Namely traditional TRP and TRS </w:t>
      </w:r>
      <w:r w:rsidR="00C21946">
        <w:rPr>
          <w:rFonts w:eastAsiaTheme="minorEastAsia"/>
          <w:bCs/>
          <w:lang w:eastAsia="zh-CN"/>
        </w:rPr>
        <w:t xml:space="preserve">test methodology and </w:t>
      </w:r>
      <w:r>
        <w:rPr>
          <w:rFonts w:eastAsiaTheme="minorEastAsia"/>
          <w:bCs/>
          <w:lang w:eastAsia="zh-CN"/>
        </w:rPr>
        <w:t>metrics apply.</w:t>
      </w:r>
    </w:p>
    <w:p w14:paraId="684836D7" w14:textId="472E88DB" w:rsidR="00B876CA" w:rsidRDefault="00B876CA" w:rsidP="004E75F6">
      <w:pPr>
        <w:spacing w:after="100"/>
        <w:rPr>
          <w:rFonts w:eastAsiaTheme="minorEastAsia"/>
          <w:bCs/>
          <w:lang w:eastAsia="zh-CN"/>
        </w:rPr>
      </w:pPr>
      <w:r>
        <w:rPr>
          <w:rFonts w:eastAsiaTheme="minorEastAsia"/>
          <w:bCs/>
          <w:lang w:eastAsia="zh-CN"/>
        </w:rPr>
        <w:t>In addition, agreement in Issue 2-1-1 identifies two device types, which would have different levels of performance due to the space available for antennas.</w:t>
      </w:r>
      <w:r w:rsidR="00F34E63">
        <w:rPr>
          <w:rFonts w:eastAsiaTheme="minorEastAsia"/>
          <w:bCs/>
          <w:lang w:eastAsia="zh-CN"/>
        </w:rPr>
        <w:t xml:space="preserve"> For example, glasses would have less space for antennas compared to head mounted displays. Generally, for the same antenna type, the larger the space available for antennas, the higher the total antenna efficiency. Obviously, different antenna type or more antennas can be placed into larger space available.</w:t>
      </w:r>
      <w:r w:rsidR="00102DDA">
        <w:rPr>
          <w:rFonts w:eastAsiaTheme="minorEastAsia"/>
          <w:bCs/>
          <w:lang w:eastAsia="zh-CN"/>
        </w:rPr>
        <w:t xml:space="preserve"> In other words, it would not be approp</w:t>
      </w:r>
      <w:r w:rsidR="00C92298">
        <w:rPr>
          <w:rFonts w:eastAsiaTheme="minorEastAsia"/>
          <w:bCs/>
          <w:lang w:eastAsia="zh-CN"/>
        </w:rPr>
        <w:t>riate to compare the performances between XR glasses and head mounted displays.</w:t>
      </w:r>
    </w:p>
    <w:p w14:paraId="5532485D" w14:textId="77777777" w:rsidR="00C21946" w:rsidRDefault="00C21946" w:rsidP="004E75F6">
      <w:pPr>
        <w:spacing w:after="100"/>
        <w:rPr>
          <w:rFonts w:eastAsiaTheme="minorEastAsia"/>
          <w:b/>
          <w:bCs/>
          <w:lang w:eastAsia="zh-CN"/>
        </w:rPr>
      </w:pPr>
    </w:p>
    <w:p w14:paraId="51068450" w14:textId="07940937" w:rsidR="00A22BCA" w:rsidRDefault="00A22BCA" w:rsidP="004E75F6">
      <w:pPr>
        <w:spacing w:after="100"/>
        <w:rPr>
          <w:rFonts w:eastAsiaTheme="minorEastAsia"/>
          <w:bCs/>
          <w:lang w:eastAsia="zh-CN"/>
        </w:rPr>
      </w:pPr>
      <w:r w:rsidRPr="00A22BCA">
        <w:rPr>
          <w:rFonts w:eastAsiaTheme="minorEastAsia"/>
          <w:b/>
          <w:bCs/>
          <w:lang w:eastAsia="zh-CN"/>
        </w:rPr>
        <w:t>Proposal 1</w:t>
      </w:r>
      <w:r>
        <w:rPr>
          <w:rFonts w:eastAsiaTheme="minorEastAsia"/>
          <w:bCs/>
          <w:lang w:eastAsia="zh-CN"/>
        </w:rPr>
        <w:t>: glasses and head mounted displays should be tested using the existing TRP and TRS measurement methodology.</w:t>
      </w:r>
    </w:p>
    <w:p w14:paraId="3CB617EB" w14:textId="688227C4" w:rsidR="00A22BCA" w:rsidRDefault="00A22BCA" w:rsidP="004E75F6">
      <w:pPr>
        <w:spacing w:after="100"/>
        <w:rPr>
          <w:rFonts w:eastAsiaTheme="minorEastAsia"/>
          <w:bCs/>
          <w:lang w:eastAsia="zh-CN"/>
        </w:rPr>
      </w:pPr>
      <w:r w:rsidRPr="00A22BCA">
        <w:rPr>
          <w:rFonts w:eastAsiaTheme="minorEastAsia"/>
          <w:b/>
          <w:bCs/>
          <w:lang w:eastAsia="zh-CN"/>
        </w:rPr>
        <w:t>Proposal 2</w:t>
      </w:r>
      <w:r>
        <w:rPr>
          <w:rFonts w:eastAsiaTheme="minorEastAsia"/>
          <w:bCs/>
          <w:lang w:eastAsia="zh-CN"/>
        </w:rPr>
        <w:t>: glasses and head mounted displays should have separate performance metrics</w:t>
      </w:r>
      <w:r w:rsidR="00F712EC">
        <w:rPr>
          <w:rFonts w:eastAsiaTheme="minorEastAsia"/>
          <w:bCs/>
          <w:lang w:eastAsia="zh-CN"/>
        </w:rPr>
        <w:t>.</w:t>
      </w:r>
    </w:p>
    <w:p w14:paraId="643C6C6F" w14:textId="0FEA9C82" w:rsidR="000C6B74" w:rsidRDefault="000C6B74" w:rsidP="004E75F6">
      <w:pPr>
        <w:spacing w:after="100"/>
        <w:rPr>
          <w:rFonts w:eastAsiaTheme="minorEastAsia"/>
          <w:bCs/>
          <w:lang w:eastAsia="zh-CN"/>
        </w:rPr>
      </w:pPr>
    </w:p>
    <w:p w14:paraId="3682E87D" w14:textId="57D6B32F" w:rsidR="00ED5162" w:rsidRDefault="00ED5162" w:rsidP="004E75F6">
      <w:pPr>
        <w:spacing w:after="100"/>
        <w:rPr>
          <w:rFonts w:eastAsiaTheme="minorEastAsia"/>
          <w:bCs/>
          <w:lang w:eastAsia="zh-CN"/>
        </w:rPr>
      </w:pPr>
      <w:r>
        <w:rPr>
          <w:rFonts w:eastAsiaTheme="minorEastAsia"/>
          <w:bCs/>
          <w:lang w:eastAsia="zh-CN"/>
        </w:rPr>
        <w:t xml:space="preserve">It is agreed in WF from the last meeting that </w:t>
      </w:r>
      <w:r w:rsidRPr="00641F71">
        <w:rPr>
          <w:szCs w:val="24"/>
          <w:lang w:eastAsia="zh-CN"/>
        </w:rPr>
        <w:t xml:space="preserve">supportOf2RxXR-r18 </w:t>
      </w:r>
      <w:r>
        <w:rPr>
          <w:rFonts w:eastAsiaTheme="minorEastAsia"/>
          <w:bCs/>
          <w:lang w:eastAsia="zh-CN"/>
        </w:rPr>
        <w:t xml:space="preserve">is used to identify XR devices with 2Rx. As pointed out in a previous contribution [2], an associated IE </w:t>
      </w:r>
      <w:r w:rsidR="00393058">
        <w:rPr>
          <w:rFonts w:eastAsiaTheme="minorEastAsia"/>
          <w:bCs/>
          <w:lang w:eastAsia="zh-CN"/>
        </w:rPr>
        <w:t>a</w:t>
      </w:r>
      <w:r w:rsidR="001224D6">
        <w:rPr>
          <w:rFonts w:eastAsiaTheme="minorEastAsia"/>
          <w:bCs/>
          <w:lang w:eastAsia="zh-CN"/>
        </w:rPr>
        <w:t>t</w:t>
      </w:r>
      <w:r w:rsidR="00393058">
        <w:rPr>
          <w:rFonts w:eastAsiaTheme="minorEastAsia"/>
          <w:bCs/>
          <w:lang w:eastAsia="zh-CN"/>
        </w:rPr>
        <w:t xml:space="preserve"> </w:t>
      </w:r>
      <w:proofErr w:type="spellStart"/>
      <w:r w:rsidR="00393058">
        <w:rPr>
          <w:rFonts w:eastAsiaTheme="minorEastAsia"/>
          <w:bCs/>
          <w:lang w:eastAsia="zh-CN"/>
        </w:rPr>
        <w:t>gNB</w:t>
      </w:r>
      <w:proofErr w:type="spellEnd"/>
      <w:r w:rsidR="00393058">
        <w:rPr>
          <w:rFonts w:eastAsiaTheme="minorEastAsia"/>
          <w:bCs/>
          <w:lang w:eastAsia="zh-CN"/>
        </w:rPr>
        <w:t xml:space="preserve"> </w:t>
      </w:r>
      <w:r>
        <w:rPr>
          <w:rFonts w:eastAsiaTheme="minorEastAsia"/>
          <w:bCs/>
          <w:lang w:eastAsia="zh-CN"/>
        </w:rPr>
        <w:t>needs to be set accordingly to avoid XR devices with 2Rx</w:t>
      </w:r>
      <w:r w:rsidR="00393058">
        <w:rPr>
          <w:rFonts w:eastAsiaTheme="minorEastAsia"/>
          <w:bCs/>
          <w:lang w:eastAsia="zh-CN"/>
        </w:rPr>
        <w:t xml:space="preserve"> being barred from accessing </w:t>
      </w:r>
      <w:proofErr w:type="spellStart"/>
      <w:r w:rsidR="00393058">
        <w:rPr>
          <w:rFonts w:eastAsiaTheme="minorEastAsia"/>
          <w:bCs/>
          <w:lang w:eastAsia="zh-CN"/>
        </w:rPr>
        <w:t>gNB</w:t>
      </w:r>
      <w:bookmarkStart w:id="1" w:name="_GoBack"/>
      <w:bookmarkEnd w:id="1"/>
      <w:proofErr w:type="spellEnd"/>
      <w:r>
        <w:rPr>
          <w:rFonts w:eastAsiaTheme="minorEastAsia"/>
          <w:bCs/>
          <w:lang w:eastAsia="zh-CN"/>
        </w:rPr>
        <w:t>.</w:t>
      </w:r>
    </w:p>
    <w:p w14:paraId="63F7DE99" w14:textId="667BD145" w:rsidR="000C6B74" w:rsidRDefault="000C6B74" w:rsidP="000C6B74">
      <w:pPr>
        <w:rPr>
          <w:lang w:eastAsia="zh-CN"/>
        </w:rPr>
      </w:pPr>
      <w:r w:rsidRPr="00ED5162">
        <w:rPr>
          <w:b/>
          <w:lang w:eastAsia="zh-CN"/>
        </w:rPr>
        <w:t xml:space="preserve">Proposal </w:t>
      </w:r>
      <w:r w:rsidR="00ED5162">
        <w:rPr>
          <w:b/>
          <w:lang w:eastAsia="zh-CN"/>
        </w:rPr>
        <w:t>3</w:t>
      </w:r>
      <w:r w:rsidRPr="00ED5162">
        <w:rPr>
          <w:lang w:eastAsia="zh-CN"/>
        </w:rPr>
        <w:t xml:space="preserve">: </w:t>
      </w:r>
      <w:r w:rsidR="006C3CA6">
        <w:rPr>
          <w:lang w:eastAsia="zh-CN"/>
        </w:rPr>
        <w:t>set</w:t>
      </w:r>
      <w:r w:rsidRPr="00ED5162">
        <w:rPr>
          <w:lang w:eastAsia="zh-CN"/>
        </w:rPr>
        <w:t xml:space="preserve"> cellBarred2RxXR-r18 (ENUMERATED) to {false} during OTA tests for XR devices with 2Rx.</w:t>
      </w:r>
    </w:p>
    <w:p w14:paraId="2D2F0A42" w14:textId="77777777" w:rsidR="00915E68" w:rsidRDefault="00915E68" w:rsidP="000C6B74">
      <w:pPr>
        <w:rPr>
          <w:lang w:eastAsia="zh-CN"/>
        </w:rPr>
      </w:pPr>
    </w:p>
    <w:p w14:paraId="37239DE1" w14:textId="40FFB77D" w:rsidR="00231C7C" w:rsidRPr="00ED5162" w:rsidRDefault="00231C7C" w:rsidP="000C6B74">
      <w:pPr>
        <w:rPr>
          <w:lang w:eastAsia="zh-CN"/>
        </w:rPr>
      </w:pPr>
      <w:r>
        <w:rPr>
          <w:lang w:eastAsia="zh-CN"/>
        </w:rPr>
        <w:t>If 2Rx XR devices can be identified, there would be two performance metrics, namely 2Rx and 4Rx, for each device category defined as glasses and head mounted displays. This undoubtedly increases measurement effort. An alternative approach would be to use the 2Rx XR reference sensitivity allowance to derive 2Rx XR TRS performance from the 4Rx one.</w:t>
      </w:r>
    </w:p>
    <w:p w14:paraId="5835EAC9" w14:textId="77777777" w:rsidR="00E20BDA" w:rsidRPr="00A1115A" w:rsidRDefault="00E20BDA" w:rsidP="00E20BDA">
      <w:pPr>
        <w:pStyle w:val="TH"/>
        <w:rPr>
          <w:bCs/>
          <w:vertAlign w:val="subscript"/>
        </w:rPr>
      </w:pPr>
      <w:r w:rsidRPr="00A1115A">
        <w:lastRenderedPageBreak/>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E20BDA" w:rsidRPr="00A1115A" w14:paraId="5692B557" w14:textId="77777777" w:rsidTr="00F05F7F">
        <w:trPr>
          <w:jc w:val="center"/>
        </w:trPr>
        <w:tc>
          <w:tcPr>
            <w:tcW w:w="3745" w:type="dxa"/>
          </w:tcPr>
          <w:p w14:paraId="277D1516" w14:textId="77777777" w:rsidR="00E20BDA" w:rsidRPr="00A1115A" w:rsidRDefault="00E20BDA" w:rsidP="00F05F7F">
            <w:pPr>
              <w:pStyle w:val="TAH"/>
            </w:pPr>
            <w:r w:rsidRPr="00A1115A">
              <w:t>Operating band</w:t>
            </w:r>
          </w:p>
        </w:tc>
        <w:tc>
          <w:tcPr>
            <w:tcW w:w="2970" w:type="dxa"/>
          </w:tcPr>
          <w:p w14:paraId="049EAE55" w14:textId="77777777" w:rsidR="00E20BDA" w:rsidRPr="00A1115A" w:rsidRDefault="00E20BDA" w:rsidP="00F05F7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E20BDA" w:rsidRPr="00A1115A" w14:paraId="0DA13BEF" w14:textId="77777777" w:rsidTr="00F05F7F">
        <w:trPr>
          <w:jc w:val="center"/>
        </w:trPr>
        <w:tc>
          <w:tcPr>
            <w:tcW w:w="3745" w:type="dxa"/>
            <w:vAlign w:val="center"/>
          </w:tcPr>
          <w:p w14:paraId="5543A8DD" w14:textId="77777777" w:rsidR="00E20BDA" w:rsidRPr="00A1115A" w:rsidRDefault="00E20BDA" w:rsidP="00F05F7F">
            <w:pPr>
              <w:pStyle w:val="TAC"/>
            </w:pPr>
            <w:r w:rsidRPr="00A1115A">
              <w:t xml:space="preserve">n7, n38, n41, </w:t>
            </w:r>
            <w:r>
              <w:t xml:space="preserve">n48, </w:t>
            </w:r>
            <w:r w:rsidRPr="00A1115A">
              <w:t>n77, n78, n79</w:t>
            </w:r>
          </w:p>
        </w:tc>
        <w:tc>
          <w:tcPr>
            <w:tcW w:w="2970" w:type="dxa"/>
            <w:vAlign w:val="center"/>
          </w:tcPr>
          <w:p w14:paraId="1FB21375" w14:textId="77777777" w:rsidR="00E20BDA" w:rsidRPr="00A1115A" w:rsidRDefault="00E20BDA" w:rsidP="00F05F7F">
            <w:pPr>
              <w:pStyle w:val="TAC"/>
            </w:pPr>
            <w:r>
              <w:t>-1.0</w:t>
            </w:r>
          </w:p>
        </w:tc>
      </w:tr>
    </w:tbl>
    <w:p w14:paraId="391E8C44" w14:textId="36B37B93" w:rsidR="000C6B74" w:rsidRDefault="000C6B74" w:rsidP="004E75F6">
      <w:pPr>
        <w:spacing w:after="100"/>
        <w:rPr>
          <w:rFonts w:eastAsiaTheme="minorEastAsia"/>
          <w:bCs/>
          <w:lang w:eastAsia="zh-CN"/>
        </w:rPr>
      </w:pPr>
    </w:p>
    <w:p w14:paraId="3F1513C4" w14:textId="3C9FFC3C" w:rsidR="00E20BDA" w:rsidRDefault="0068113D" w:rsidP="004E75F6">
      <w:pPr>
        <w:spacing w:after="100"/>
        <w:rPr>
          <w:rFonts w:eastAsiaTheme="minorEastAsia"/>
          <w:bCs/>
          <w:lang w:eastAsia="zh-CN"/>
        </w:rPr>
      </w:pPr>
      <w:r w:rsidRPr="00CD7B5F">
        <w:rPr>
          <w:rFonts w:eastAsiaTheme="minorEastAsia"/>
          <w:b/>
          <w:bCs/>
          <w:lang w:eastAsia="zh-CN"/>
        </w:rPr>
        <w:t>Proposal 4</w:t>
      </w:r>
      <w:r>
        <w:rPr>
          <w:rFonts w:eastAsiaTheme="minorEastAsia"/>
          <w:bCs/>
          <w:lang w:eastAsia="zh-CN"/>
        </w:rPr>
        <w:t xml:space="preserve">: as an </w:t>
      </w:r>
      <w:r w:rsidR="00CD7B5F">
        <w:rPr>
          <w:rFonts w:eastAsiaTheme="minorEastAsia"/>
          <w:bCs/>
          <w:lang w:eastAsia="zh-CN"/>
        </w:rPr>
        <w:t>alternative, derive 2Rx XR device TRS performance from 4Rx TRS using Table 7.3.2-2b from TS 38.101-1</w:t>
      </w:r>
    </w:p>
    <w:p w14:paraId="018E55A5" w14:textId="77777777" w:rsidR="00452CED" w:rsidRDefault="00452CED" w:rsidP="004E75F6">
      <w:pPr>
        <w:spacing w:after="100"/>
        <w:rPr>
          <w:rFonts w:eastAsiaTheme="minorEastAsia"/>
          <w:bCs/>
          <w:lang w:eastAsia="zh-CN"/>
        </w:rPr>
      </w:pPr>
    </w:p>
    <w:p w14:paraId="609C5BC4" w14:textId="0812C697" w:rsidR="00452CED" w:rsidRDefault="00452CED" w:rsidP="004E75F6">
      <w:pPr>
        <w:spacing w:after="100"/>
        <w:rPr>
          <w:rFonts w:eastAsiaTheme="minorEastAsia"/>
          <w:bCs/>
          <w:lang w:eastAsia="zh-CN"/>
        </w:rPr>
      </w:pPr>
      <w:r>
        <w:rPr>
          <w:rFonts w:eastAsiaTheme="minorEastAsia"/>
          <w:bCs/>
          <w:lang w:eastAsia="zh-CN"/>
        </w:rPr>
        <w:t xml:space="preserve">Subscriber Profile ID 252 could be another way to identify XR devices with 2Rx as shown in Table D-1 from </w:t>
      </w:r>
      <w:r w:rsidRPr="00DD654D">
        <w:t>TS</w:t>
      </w:r>
      <w:r w:rsidR="00DD654D">
        <w:t xml:space="preserve"> </w:t>
      </w:r>
      <w:r w:rsidRPr="00DD654D">
        <w:t>38</w:t>
      </w:r>
      <w:r>
        <w:rPr>
          <w:rFonts w:eastAsiaTheme="minorEastAsia"/>
          <w:bCs/>
          <w:lang w:eastAsia="zh-CN"/>
        </w:rPr>
        <w:t>.300 [4]</w:t>
      </w:r>
    </w:p>
    <w:p w14:paraId="5AE1604F" w14:textId="77777777" w:rsidR="00452CED" w:rsidRPr="000C68CE" w:rsidRDefault="00452CED" w:rsidP="00452CED">
      <w:pPr>
        <w:pStyle w:val="TH"/>
      </w:pPr>
      <w:r w:rsidRPr="000C68CE">
        <w:t xml:space="preserve">Table D-1: </w:t>
      </w:r>
      <w:proofErr w:type="spellStart"/>
      <w:r w:rsidRPr="000C68CE">
        <w:t>gNB</w:t>
      </w:r>
      <w:proofErr w:type="spellEnd"/>
      <w:r w:rsidRPr="000C68CE">
        <w:t xml:space="preserve"> local configuration in idle and connected mode for SPID = 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63"/>
        <w:gridCol w:w="880"/>
        <w:gridCol w:w="4183"/>
      </w:tblGrid>
      <w:tr w:rsidR="00452CED" w:rsidRPr="000C68CE" w14:paraId="40B1094D" w14:textId="77777777" w:rsidTr="00F05F7F">
        <w:trPr>
          <w:jc w:val="center"/>
        </w:trPr>
        <w:tc>
          <w:tcPr>
            <w:tcW w:w="2663" w:type="dxa"/>
          </w:tcPr>
          <w:p w14:paraId="1338A658" w14:textId="77777777" w:rsidR="00452CED" w:rsidRPr="000C68CE" w:rsidRDefault="00452CED" w:rsidP="00F05F7F">
            <w:pPr>
              <w:pStyle w:val="TAH"/>
            </w:pPr>
            <w:r w:rsidRPr="000C68CE">
              <w:t>Configuration parameter</w:t>
            </w:r>
          </w:p>
        </w:tc>
        <w:tc>
          <w:tcPr>
            <w:tcW w:w="880" w:type="dxa"/>
          </w:tcPr>
          <w:p w14:paraId="7F524A2B" w14:textId="77777777" w:rsidR="00452CED" w:rsidRPr="000C68CE" w:rsidRDefault="00452CED" w:rsidP="00F05F7F">
            <w:pPr>
              <w:pStyle w:val="TAH"/>
            </w:pPr>
            <w:r w:rsidRPr="000C68CE">
              <w:t>Value</w:t>
            </w:r>
          </w:p>
        </w:tc>
        <w:tc>
          <w:tcPr>
            <w:tcW w:w="4183" w:type="dxa"/>
          </w:tcPr>
          <w:p w14:paraId="12F44969" w14:textId="77777777" w:rsidR="00452CED" w:rsidRPr="000C68CE" w:rsidRDefault="00452CED" w:rsidP="00F05F7F">
            <w:pPr>
              <w:pStyle w:val="TAH"/>
            </w:pPr>
            <w:r w:rsidRPr="000C68CE">
              <w:t>Meaning</w:t>
            </w:r>
          </w:p>
        </w:tc>
      </w:tr>
      <w:tr w:rsidR="00452CED" w:rsidRPr="000C68CE" w14:paraId="14002F5A" w14:textId="77777777" w:rsidTr="00F05F7F">
        <w:trPr>
          <w:jc w:val="center"/>
        </w:trPr>
        <w:tc>
          <w:tcPr>
            <w:tcW w:w="2663" w:type="dxa"/>
          </w:tcPr>
          <w:p w14:paraId="62BEA5BD" w14:textId="77777777" w:rsidR="00452CED" w:rsidRPr="000C68CE" w:rsidRDefault="00452CED" w:rsidP="00F05F7F">
            <w:pPr>
              <w:pStyle w:val="TAC"/>
              <w:jc w:val="left"/>
            </w:pPr>
            <w:r w:rsidRPr="000C68CE">
              <w:t>2Rx XR device subscriber</w:t>
            </w:r>
          </w:p>
        </w:tc>
        <w:tc>
          <w:tcPr>
            <w:tcW w:w="880" w:type="dxa"/>
          </w:tcPr>
          <w:p w14:paraId="46E92A89" w14:textId="77777777" w:rsidR="00452CED" w:rsidRPr="000C68CE" w:rsidRDefault="00452CED" w:rsidP="00F05F7F">
            <w:pPr>
              <w:pStyle w:val="TAC"/>
              <w:jc w:val="left"/>
            </w:pPr>
            <w:r w:rsidRPr="000C68CE">
              <w:t>true</w:t>
            </w:r>
          </w:p>
        </w:tc>
        <w:tc>
          <w:tcPr>
            <w:tcW w:w="4183" w:type="dxa"/>
          </w:tcPr>
          <w:p w14:paraId="7A11B2AA" w14:textId="77777777" w:rsidR="00452CED" w:rsidRPr="000C68CE" w:rsidRDefault="00452CED" w:rsidP="00F05F7F">
            <w:pPr>
              <w:pStyle w:val="TAC"/>
              <w:jc w:val="left"/>
            </w:pPr>
            <w:r w:rsidRPr="000C68CE">
              <w:t>The selection provides information that subscriber is an XR device and is permitted to utilise a minimum of two Rx antenna ports for the NR bands where four Rx antenna ports are baseline as given in TS 38.101-1 [18].</w:t>
            </w:r>
          </w:p>
        </w:tc>
      </w:tr>
    </w:tbl>
    <w:p w14:paraId="70E9B055" w14:textId="4EFF6CA9" w:rsidR="00452CED" w:rsidRDefault="00452CED" w:rsidP="004E75F6">
      <w:pPr>
        <w:spacing w:after="100"/>
        <w:rPr>
          <w:rFonts w:eastAsiaTheme="minorEastAsia"/>
          <w:bCs/>
          <w:lang w:eastAsia="zh-CN"/>
        </w:rPr>
      </w:pPr>
    </w:p>
    <w:p w14:paraId="37F87A9E" w14:textId="556B19F5" w:rsidR="00791755" w:rsidRPr="00ED5162" w:rsidRDefault="00791755" w:rsidP="004E75F6">
      <w:pPr>
        <w:spacing w:after="100"/>
        <w:rPr>
          <w:rFonts w:eastAsiaTheme="minorEastAsia"/>
          <w:bCs/>
          <w:lang w:eastAsia="zh-CN"/>
        </w:rPr>
      </w:pPr>
      <w:r w:rsidRPr="00335B0A">
        <w:rPr>
          <w:rFonts w:eastAsiaTheme="minorEastAsia"/>
          <w:b/>
          <w:bCs/>
          <w:lang w:eastAsia="zh-CN"/>
        </w:rPr>
        <w:t>Observa</w:t>
      </w:r>
      <w:r w:rsidR="00335B0A" w:rsidRPr="00335B0A">
        <w:rPr>
          <w:rFonts w:eastAsiaTheme="minorEastAsia"/>
          <w:b/>
          <w:bCs/>
          <w:lang w:eastAsia="zh-CN"/>
        </w:rPr>
        <w:t>tion 1</w:t>
      </w:r>
      <w:r w:rsidR="00335B0A">
        <w:rPr>
          <w:rFonts w:eastAsiaTheme="minorEastAsia"/>
          <w:bCs/>
          <w:lang w:eastAsia="zh-CN"/>
        </w:rPr>
        <w:t xml:space="preserve">: Subscriber Profile ID 252 </w:t>
      </w:r>
      <w:r w:rsidR="00DD654D">
        <w:rPr>
          <w:rFonts w:eastAsiaTheme="minorEastAsia"/>
          <w:bCs/>
          <w:lang w:eastAsia="zh-CN"/>
        </w:rPr>
        <w:t xml:space="preserve">in Table D-1 from TS 38.300 </w:t>
      </w:r>
      <w:r w:rsidR="00335B0A">
        <w:rPr>
          <w:rFonts w:eastAsiaTheme="minorEastAsia"/>
          <w:bCs/>
          <w:lang w:eastAsia="zh-CN"/>
        </w:rPr>
        <w:t>could be another way to identify XR devices with 2Rx</w:t>
      </w:r>
      <w:r w:rsidR="00DD654D">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2A7D8B9B" w:rsidR="00076052" w:rsidRDefault="00F712EC" w:rsidP="00076052">
      <w:pPr>
        <w:rPr>
          <w:lang w:val="sv-SE" w:eastAsia="ja-JP"/>
        </w:rPr>
      </w:pPr>
      <w:r>
        <w:rPr>
          <w:lang w:val="sv-SE" w:eastAsia="ja-JP"/>
        </w:rPr>
        <w:t>This contribution makes the following p</w:t>
      </w:r>
      <w:r w:rsidR="00C21946">
        <w:rPr>
          <w:lang w:val="sv-SE" w:eastAsia="ja-JP"/>
        </w:rPr>
        <w:t>r</w:t>
      </w:r>
      <w:r>
        <w:rPr>
          <w:lang w:val="sv-SE" w:eastAsia="ja-JP"/>
        </w:rPr>
        <w:t>oposals.</w:t>
      </w:r>
    </w:p>
    <w:p w14:paraId="6E4B6443" w14:textId="77777777" w:rsidR="00F712EC" w:rsidRDefault="00F712EC" w:rsidP="00F712EC">
      <w:pPr>
        <w:spacing w:after="100"/>
        <w:rPr>
          <w:rFonts w:eastAsiaTheme="minorEastAsia"/>
          <w:bCs/>
          <w:lang w:eastAsia="zh-CN"/>
        </w:rPr>
      </w:pPr>
      <w:r w:rsidRPr="00A22BCA">
        <w:rPr>
          <w:rFonts w:eastAsiaTheme="minorEastAsia"/>
          <w:b/>
          <w:bCs/>
          <w:lang w:eastAsia="zh-CN"/>
        </w:rPr>
        <w:t>Proposal 1</w:t>
      </w:r>
      <w:r>
        <w:rPr>
          <w:rFonts w:eastAsiaTheme="minorEastAsia"/>
          <w:bCs/>
          <w:lang w:eastAsia="zh-CN"/>
        </w:rPr>
        <w:t>: glasses and head mounted displays should be tested using the existing TRP and TRS measurement methodology.</w:t>
      </w:r>
    </w:p>
    <w:p w14:paraId="5D5246DD" w14:textId="59B17CA1" w:rsidR="00F712EC" w:rsidRDefault="00F712EC" w:rsidP="00F712EC">
      <w:pPr>
        <w:spacing w:after="100"/>
        <w:rPr>
          <w:rFonts w:eastAsiaTheme="minorEastAsia"/>
          <w:bCs/>
          <w:lang w:eastAsia="zh-CN"/>
        </w:rPr>
      </w:pPr>
      <w:r w:rsidRPr="00A22BCA">
        <w:rPr>
          <w:rFonts w:eastAsiaTheme="minorEastAsia"/>
          <w:b/>
          <w:bCs/>
          <w:lang w:eastAsia="zh-CN"/>
        </w:rPr>
        <w:t>Proposal 2</w:t>
      </w:r>
      <w:r>
        <w:rPr>
          <w:rFonts w:eastAsiaTheme="minorEastAsia"/>
          <w:bCs/>
          <w:lang w:eastAsia="zh-CN"/>
        </w:rPr>
        <w:t>: glasses and head mounted displays should have separate performance metrics.</w:t>
      </w:r>
    </w:p>
    <w:p w14:paraId="090710F9" w14:textId="23BF454E" w:rsidR="00915E68" w:rsidRDefault="00915E68" w:rsidP="00F712EC">
      <w:pPr>
        <w:spacing w:after="100"/>
        <w:rPr>
          <w:lang w:eastAsia="zh-CN"/>
        </w:rPr>
      </w:pPr>
      <w:r w:rsidRPr="00ED5162">
        <w:rPr>
          <w:b/>
          <w:lang w:eastAsia="zh-CN"/>
        </w:rPr>
        <w:t xml:space="preserve">Proposal </w:t>
      </w:r>
      <w:r>
        <w:rPr>
          <w:b/>
          <w:lang w:eastAsia="zh-CN"/>
        </w:rPr>
        <w:t>3</w:t>
      </w:r>
      <w:r w:rsidRPr="00ED5162">
        <w:rPr>
          <w:lang w:eastAsia="zh-CN"/>
        </w:rPr>
        <w:t xml:space="preserve">: </w:t>
      </w:r>
      <w:r>
        <w:rPr>
          <w:lang w:eastAsia="zh-CN"/>
        </w:rPr>
        <w:t>set</w:t>
      </w:r>
      <w:r w:rsidRPr="00ED5162">
        <w:rPr>
          <w:lang w:eastAsia="zh-CN"/>
        </w:rPr>
        <w:t xml:space="preserve"> cellBarred2RxXR-r18 (ENUMERATED) to {false} during OTA tests for XR devices with 2Rx.</w:t>
      </w:r>
    </w:p>
    <w:p w14:paraId="7BD2781B" w14:textId="509ACCD7" w:rsidR="00915E68" w:rsidRDefault="00915E68" w:rsidP="00F712EC">
      <w:pPr>
        <w:spacing w:after="100"/>
        <w:rPr>
          <w:rFonts w:eastAsiaTheme="minorEastAsia"/>
          <w:bCs/>
          <w:lang w:eastAsia="zh-CN"/>
        </w:rPr>
      </w:pPr>
      <w:r w:rsidRPr="00CD7B5F">
        <w:rPr>
          <w:rFonts w:eastAsiaTheme="minorEastAsia"/>
          <w:b/>
          <w:bCs/>
          <w:lang w:eastAsia="zh-CN"/>
        </w:rPr>
        <w:t>Proposal 4</w:t>
      </w:r>
      <w:r>
        <w:rPr>
          <w:rFonts w:eastAsiaTheme="minorEastAsia"/>
          <w:bCs/>
          <w:lang w:eastAsia="zh-CN"/>
        </w:rPr>
        <w:t>: as an alternative, derive 2Rx XR device TRS performance from 4Rx TRS using Table 7.3.2-2b from TS 38.101-1</w:t>
      </w:r>
    </w:p>
    <w:p w14:paraId="710E70A7" w14:textId="77777777" w:rsidR="00DD654D" w:rsidRPr="00ED5162" w:rsidRDefault="00DD654D" w:rsidP="00DD654D">
      <w:pPr>
        <w:spacing w:after="100"/>
        <w:rPr>
          <w:rFonts w:eastAsiaTheme="minorEastAsia"/>
          <w:bCs/>
          <w:lang w:eastAsia="zh-CN"/>
        </w:rPr>
      </w:pPr>
      <w:r w:rsidRPr="00335B0A">
        <w:rPr>
          <w:rFonts w:eastAsiaTheme="minorEastAsia"/>
          <w:b/>
          <w:bCs/>
          <w:lang w:eastAsia="zh-CN"/>
        </w:rPr>
        <w:t>Observation 1</w:t>
      </w:r>
      <w:r>
        <w:rPr>
          <w:rFonts w:eastAsiaTheme="minorEastAsia"/>
          <w:bCs/>
          <w:lang w:eastAsia="zh-CN"/>
        </w:rPr>
        <w:t>: Subscriber Profile ID 252 in Table D-1 from TS 38.300 could be another way to identify XR devices with 2Rx.</w:t>
      </w:r>
    </w:p>
    <w:p w14:paraId="251F126B" w14:textId="2BE3CF49" w:rsidR="00901990" w:rsidRDefault="00F712EC" w:rsidP="00F712EC">
      <w:pPr>
        <w:pStyle w:val="Heading1"/>
        <w:rPr>
          <w:lang w:eastAsia="ja-JP"/>
        </w:rPr>
      </w:pPr>
      <w:r>
        <w:rPr>
          <w:lang w:eastAsia="ja-JP"/>
        </w:rPr>
        <w:t>R</w:t>
      </w:r>
      <w:r w:rsidR="00076052">
        <w:rPr>
          <w:lang w:eastAsia="ja-JP"/>
        </w:rPr>
        <w:t>eference</w:t>
      </w:r>
    </w:p>
    <w:p w14:paraId="41604DE3" w14:textId="3767E345" w:rsidR="00F712EC" w:rsidRDefault="00F712EC" w:rsidP="00F712EC">
      <w:pPr>
        <w:rPr>
          <w:lang w:val="sv-SE" w:eastAsia="ja-JP"/>
        </w:rPr>
      </w:pPr>
      <w:r>
        <w:rPr>
          <w:lang w:val="sv-SE" w:eastAsia="ja-JP"/>
        </w:rPr>
        <w:t xml:space="preserve">[1] </w:t>
      </w:r>
      <w:r w:rsidRPr="003C093A">
        <w:rPr>
          <w:lang w:val="sv-SE" w:eastAsia="ja-JP"/>
        </w:rPr>
        <w:t>R4-2413603 WF for TRP_TRS_MIMO_OTA</w:t>
      </w:r>
    </w:p>
    <w:p w14:paraId="27869B2B" w14:textId="1574D6AA" w:rsidR="00ED5162" w:rsidRDefault="00ED5162" w:rsidP="00F712EC">
      <w:pPr>
        <w:rPr>
          <w:lang w:val="sv-SE" w:eastAsia="ja-JP"/>
        </w:rPr>
      </w:pPr>
      <w:r>
        <w:rPr>
          <w:lang w:val="sv-SE" w:eastAsia="ja-JP"/>
        </w:rPr>
        <w:t xml:space="preserve">[2] R4-2407104 </w:t>
      </w:r>
      <w:r w:rsidRPr="00ED5162">
        <w:rPr>
          <w:lang w:val="sv-SE" w:eastAsia="ja-JP"/>
        </w:rPr>
        <w:t>on test methodology for FR1 non-RedCap headworn XR devices</w:t>
      </w:r>
    </w:p>
    <w:p w14:paraId="3E5BFCEB" w14:textId="5A95FEDE" w:rsidR="008675B3" w:rsidRDefault="008675B3" w:rsidP="00231C7C">
      <w:pPr>
        <w:rPr>
          <w:lang w:val="sv-SE" w:eastAsia="ja-JP"/>
        </w:rPr>
      </w:pPr>
      <w:r>
        <w:rPr>
          <w:lang w:val="sv-SE" w:eastAsia="ja-JP"/>
        </w:rPr>
        <w:t xml:space="preserve">[3] TS 38.101-1 </w:t>
      </w:r>
      <w:r w:rsidR="00231C7C">
        <w:rPr>
          <w:lang w:val="sv-SE" w:eastAsia="ja-JP"/>
        </w:rPr>
        <w:t xml:space="preserve">v18.5 </w:t>
      </w:r>
      <w:r w:rsidR="00231C7C" w:rsidRPr="00231C7C">
        <w:rPr>
          <w:lang w:val="sv-SE" w:eastAsia="ja-JP"/>
        </w:rPr>
        <w:t>User Equipment (UE) radio transmission and reception;</w:t>
      </w:r>
      <w:r w:rsidR="00231C7C">
        <w:rPr>
          <w:lang w:val="sv-SE" w:eastAsia="ja-JP"/>
        </w:rPr>
        <w:t xml:space="preserve"> </w:t>
      </w:r>
      <w:r w:rsidR="00231C7C" w:rsidRPr="00231C7C">
        <w:rPr>
          <w:lang w:val="sv-SE" w:eastAsia="ja-JP"/>
        </w:rPr>
        <w:t>Part 1: Range 1 Standalone</w:t>
      </w:r>
    </w:p>
    <w:p w14:paraId="475F7891" w14:textId="24B04A34" w:rsidR="00452CED" w:rsidRDefault="00452CED" w:rsidP="00231C7C">
      <w:pPr>
        <w:rPr>
          <w:lang w:val="sv-SE" w:eastAsia="ja-JP"/>
        </w:rPr>
      </w:pPr>
      <w:r>
        <w:rPr>
          <w:lang w:val="sv-SE" w:eastAsia="ja-JP"/>
        </w:rPr>
        <w:t xml:space="preserve">[4] TS 38.300 v18.3 </w:t>
      </w:r>
      <w:r w:rsidRPr="00452CED">
        <w:rPr>
          <w:lang w:val="sv-SE" w:eastAsia="ja-JP"/>
        </w:rPr>
        <w:t>NR and NG-RAN Overall Description</w:t>
      </w:r>
    </w:p>
    <w:p w14:paraId="5D93FC62" w14:textId="77777777" w:rsidR="00F712EC" w:rsidRPr="00F712EC" w:rsidRDefault="00F712EC" w:rsidP="00F712EC">
      <w:pPr>
        <w:rPr>
          <w:lang w:val="sv-SE" w:eastAsia="ja-JP"/>
        </w:rPr>
      </w:pPr>
    </w:p>
    <w:sectPr w:rsidR="00F712EC" w:rsidRPr="00F712EC"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F68B1" w14:textId="77777777" w:rsidR="00F26DA2" w:rsidRDefault="00F26DA2">
      <w:r>
        <w:separator/>
      </w:r>
    </w:p>
  </w:endnote>
  <w:endnote w:type="continuationSeparator" w:id="0">
    <w:p w14:paraId="48C0637A" w14:textId="77777777" w:rsidR="00F26DA2" w:rsidRDefault="00F2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1336B" w14:textId="77777777" w:rsidR="00F26DA2" w:rsidRDefault="00F26DA2">
      <w:r>
        <w:separator/>
      </w:r>
    </w:p>
  </w:footnote>
  <w:footnote w:type="continuationSeparator" w:id="0">
    <w:p w14:paraId="04F64935" w14:textId="77777777" w:rsidR="00F26DA2" w:rsidRDefault="00F26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4"/>
  </w:num>
  <w:num w:numId="5">
    <w:abstractNumId w:val="34"/>
  </w:num>
  <w:num w:numId="6">
    <w:abstractNumId w:val="41"/>
  </w:num>
  <w:num w:numId="7">
    <w:abstractNumId w:val="4"/>
  </w:num>
  <w:num w:numId="8">
    <w:abstractNumId w:val="42"/>
  </w:num>
  <w:num w:numId="9">
    <w:abstractNumId w:val="3"/>
  </w:num>
  <w:num w:numId="10">
    <w:abstractNumId w:val="26"/>
  </w:num>
  <w:num w:numId="11">
    <w:abstractNumId w:val="43"/>
  </w:num>
  <w:num w:numId="12">
    <w:abstractNumId w:val="25"/>
  </w:num>
  <w:num w:numId="13">
    <w:abstractNumId w:val="39"/>
  </w:num>
  <w:num w:numId="14">
    <w:abstractNumId w:val="45"/>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8"/>
  </w:num>
  <w:num w:numId="26">
    <w:abstractNumId w:val="9"/>
  </w:num>
  <w:num w:numId="27">
    <w:abstractNumId w:val="1"/>
  </w:num>
  <w:num w:numId="28">
    <w:abstractNumId w:val="28"/>
  </w:num>
  <w:num w:numId="29">
    <w:abstractNumId w:val="13"/>
  </w:num>
  <w:num w:numId="30">
    <w:abstractNumId w:val="35"/>
  </w:num>
  <w:num w:numId="31">
    <w:abstractNumId w:val="40"/>
  </w:num>
  <w:num w:numId="32">
    <w:abstractNumId w:val="14"/>
  </w:num>
  <w:num w:numId="33">
    <w:abstractNumId w:val="21"/>
  </w:num>
  <w:num w:numId="34">
    <w:abstractNumId w:val="10"/>
  </w:num>
  <w:num w:numId="35">
    <w:abstractNumId w:val="37"/>
  </w:num>
  <w:num w:numId="36">
    <w:abstractNumId w:val="0"/>
  </w:num>
  <w:num w:numId="37">
    <w:abstractNumId w:val="36"/>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6B7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2DDA"/>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24D6"/>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3138"/>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172C"/>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C7C"/>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74C"/>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5B0A"/>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3058"/>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4D0"/>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CED"/>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5F"/>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0521"/>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113D"/>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3CA6"/>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2FA8"/>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755"/>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7F72FB"/>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2E9"/>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675B3"/>
    <w:rsid w:val="00867C42"/>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5E68"/>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2BCA"/>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404"/>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6CA"/>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1946"/>
    <w:rsid w:val="00C229AB"/>
    <w:rsid w:val="00C23518"/>
    <w:rsid w:val="00C248A0"/>
    <w:rsid w:val="00C248C3"/>
    <w:rsid w:val="00C24C05"/>
    <w:rsid w:val="00C24D2F"/>
    <w:rsid w:val="00C26222"/>
    <w:rsid w:val="00C273C2"/>
    <w:rsid w:val="00C277FE"/>
    <w:rsid w:val="00C30675"/>
    <w:rsid w:val="00C31283"/>
    <w:rsid w:val="00C314C7"/>
    <w:rsid w:val="00C32B95"/>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2298"/>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D7B5F"/>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54D"/>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0BDA"/>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5162"/>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6DA2"/>
    <w:rsid w:val="00F27546"/>
    <w:rsid w:val="00F3076A"/>
    <w:rsid w:val="00F30D2E"/>
    <w:rsid w:val="00F31ECB"/>
    <w:rsid w:val="00F323BB"/>
    <w:rsid w:val="00F34035"/>
    <w:rsid w:val="00F34E63"/>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768"/>
    <w:rsid w:val="00F548A2"/>
    <w:rsid w:val="00F552C8"/>
    <w:rsid w:val="00F55D12"/>
    <w:rsid w:val="00F56E08"/>
    <w:rsid w:val="00F574D2"/>
    <w:rsid w:val="00F575FF"/>
    <w:rsid w:val="00F60AEF"/>
    <w:rsid w:val="00F617F0"/>
    <w:rsid w:val="00F618EF"/>
    <w:rsid w:val="00F629BC"/>
    <w:rsid w:val="00F63051"/>
    <w:rsid w:val="00F63D89"/>
    <w:rsid w:val="00F65582"/>
    <w:rsid w:val="00F66E75"/>
    <w:rsid w:val="00F70ABF"/>
    <w:rsid w:val="00F712EC"/>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38F8"/>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D48C767-E77A-43B3-B475-5F3847D4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2</Pages>
  <Words>640</Words>
  <Characters>3652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25</cp:revision>
  <cp:lastPrinted>2019-04-25T01:09:00Z</cp:lastPrinted>
  <dcterms:created xsi:type="dcterms:W3CDTF">2024-09-20T08:52:00Z</dcterms:created>
  <dcterms:modified xsi:type="dcterms:W3CDTF">2024-10-04T08:29:00Z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1728030027</vt:lpwstr>
  </property>
</Properties>
</file>